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31" w:rsidRP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ru-RU"/>
        </w:rPr>
      </w:pPr>
      <w:r w:rsidRPr="00BF4631"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ru-RU"/>
        </w:rPr>
        <w:t>Памятка для родителей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Уважаемые родители, возможно, сейчас, когда вы читаете эти строки, ваши дети общаются в «группах смерти»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где их подталкивают и подстрекают к совершению суицида.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 Вы думаете, что вашего ребенка это не коснется? Увы, многие папы и мамы детей, ставших жертвами суицидальных групп, тоже ничего не подозревали. Их дети не выглядели подавленными, не пытались замкнуться, у них не было проблем в семье и школе. И только после их гибели родители узнали настоящую причину трагедии – у детей была другая, тайная жизнь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тайные друзья и группы, в которых их день за днем приучали к мысли, что мир полон зла, никто никому не нужен, жизнь – сплошные мучения, любви не существует. И что суицид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это освобождение от страданий и обретение новой жизни в лучшем мире.  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сегодня действуют сотни подобных групп. По сути это разветвленная и очень опасная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киберсекта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И прямо сейчас вы должны сделать все от вас зависящее, чтобы обезопасить своих детей. Дорог каждый день, каждый час. Завтра может быть поздно.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этой памятке мы расскажем, на какие моменты нужно обратить внимание, чтобы понять, находится ли ваш ребенок в опасности. 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 xml:space="preserve">Шаг первый: найти страницу </w:t>
      </w:r>
      <w:proofErr w:type="spellStart"/>
      <w:r w:rsidRPr="00BF4631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>ВКонтакте</w:t>
      </w:r>
      <w:proofErr w:type="spellEnd"/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Для начала вам необходимо зарегистрироваться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поскольку многие страницы открываются только после входа в сеть. После этого нужно набрать в строке поиска имя и фамилию сына или дочери, затем уточнить параметры поиска: «пол», «возраст», «страна», «город», «школа» (фото 1) и т.д.  При этом важно помнить, что дети, а особенно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  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 xml:space="preserve">Шаг второй: </w:t>
      </w:r>
      <w:proofErr w:type="spellStart"/>
      <w:r w:rsidRPr="00BF4631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>хештеги</w:t>
      </w:r>
      <w:proofErr w:type="spellEnd"/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1177290</wp:posOffset>
            </wp:positionV>
            <wp:extent cx="5341620" cy="2600325"/>
            <wp:effectExtent l="0" t="0" r="0" b="9525"/>
            <wp:wrapSquare wrapText="bothSides"/>
            <wp:docPr id="2" name="Рисунок 2" descr="http://baikal-info.ru/sites/default/files/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ikal-info.ru/sites/default/files/2_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Проверьте присутствие на странице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хештегов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- специальных меток со значком #, с помощью которых дети сигнализируют организаторам суицидальных групп о готовности вступить в игру. Недавно администрация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 многочисленным требованиям общественности заблокировала большое количество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хештегов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(#f57#морекитов#тихийдом#хочувигру#млечныйпуть#няпока и т.д.), однако появляются новые. Как правило, с намеренно пропущенными буквами. Обычно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хештеги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стоят после коротких стихотворных посланий.</w:t>
      </w:r>
    </w:p>
    <w:p w:rsid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noProof/>
          <w:lang w:eastAsia="ru-RU"/>
        </w:rPr>
      </w:pPr>
      <w:r w:rsidRPr="00BF4631">
        <w:rPr>
          <w:noProof/>
          <w:lang w:eastAsia="ru-RU"/>
        </w:rPr>
        <w:t xml:space="preserve"> </w:t>
      </w:r>
    </w:p>
    <w:p w:rsid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noProof/>
          <w:lang w:eastAsia="ru-RU"/>
        </w:rPr>
      </w:pPr>
    </w:p>
    <w:p w:rsidR="00BF4631" w:rsidRPr="00BF4631" w:rsidRDefault="00BF4631" w:rsidP="00BF4631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  <w:lastRenderedPageBreak/>
        <w:t>Шаг третий: видео и аудиозаписи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Изучите разделы «видео» и «аудиозаписи» (рис 3). Нет ли там подозрительных роликов о «Тихом доме»,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Рине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Паленковой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других детей, совершивших суицид, сцен насилия, записей трансляций реальных суицидов и т.д. Прослушайте аудиозаписи групп и исполнителей, особенно тех, чьи названия вам ничего не говорят. В последнее время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появилось очень много маргинальных рэп и рок-исполнителей, которые призывают слушателей «выпиливаться», резаться, вешаться и т.д.  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ind w:firstLine="851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  <w:t>Шаг четвертый: фотографии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Изучите фотографии и картинки на </w:t>
      </w:r>
      <w:proofErr w:type="gram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странице,  особенно</w:t>
      </w:r>
      <w:proofErr w:type="gram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 альбоме «Сохраненные фотографии».  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Особую тревогу должны вызывать: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картинки с подписями, в которых ключевыми словами </w:t>
      </w:r>
      <w:proofErr w:type="gram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являются  «</w:t>
      </w:r>
      <w:proofErr w:type="gram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одиночество», «предательство», «боль», «надоело», «сдохнуть», «умирай», «вскрывайся», «зависай». Часто фоном для них служат депрессивные пейзажи, панельные многоэтажки, мосты, лестницы, поезда, рельсы, окна и т.д.  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Подписи к фотографиям в форме высказываний, обесценивающие такие понятия как любовь, уважение, дружба, доверие, семья и т.д., </w:t>
      </w:r>
      <w:proofErr w:type="gramStart"/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Например</w:t>
      </w:r>
      <w:proofErr w:type="gramEnd"/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15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«Чем шире ты раскрываешь объятья, тем проще тебя распять»,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«Потеряв доверие к одному, сомневаешься во всех»,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«И каждый день одно и то же», «Делай вид, что живешь»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«Нас всегда заменяют другими», «Никому нельзя доверять»,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«Чувствуешь себя опустевшим? Ты просто отдал всего себя и остался ни с чем», «Я любил тебя по-настоящему, а ты предала меня». 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«Пора понять, что все люди – твари, которые пользуются тобой»,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0" w:firstLine="1134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«Ни к чему нельзя привыкать», «Не ныряй в человека. Захлебнешься»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изображения рук, протянутых вдаль, лиц, прикрытых ладонью;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лезвий, ножей, веревок, крыш, падающих людей, виселиц, таблеток, ножей, пистолетов и прочих атрибутов суицида;  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 летающих китов, различных оккультных и </w:t>
      </w:r>
      <w:proofErr w:type="spell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сатанистских</w:t>
      </w:r>
      <w:proofErr w:type="spell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символов, пентаграмм, различных вариаций числа 666, планет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</w:t>
      </w: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 т.д.;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часов, показывающих время 4:20;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известных подростков-самоубийц: </w:t>
      </w:r>
      <w:proofErr w:type="spell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Рины</w:t>
      </w:r>
      <w:proofErr w:type="spell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Паленковой</w:t>
      </w:r>
      <w:proofErr w:type="spell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, Дениса Муравьева и </w:t>
      </w:r>
      <w:bookmarkStart w:id="0" w:name="_GoBack"/>
      <w:bookmarkEnd w:id="0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др.;</w:t>
      </w:r>
    </w:p>
    <w:p w:rsidR="00BF4631" w:rsidRPr="00BF4631" w:rsidRDefault="00BF4631" w:rsidP="00BF4631">
      <w:pPr>
        <w:numPr>
          <w:ilvl w:val="0"/>
          <w:numId w:val="1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порезанных или проколотых </w:t>
      </w:r>
      <w:proofErr w:type="gram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булавками</w:t>
      </w:r>
      <w:proofErr w:type="gram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или иглами частей тела, рук, языка, губ, а также синяков, ссадин и т.д.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Фотографий может быть очень много, до 10 000, тем не менее, не поленитесь и просмотрите как можно </w:t>
      </w:r>
      <w:proofErr w:type="gram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больше,  потому</w:t>
      </w:r>
      <w:proofErr w:type="gram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что подростки стараются спрятать суицидальные картинки поглубже, чтобы осложнить их поиск.   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ind w:firstLine="851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  <w:t>Шаг пятый: интересные страницы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Это страницы людей и групп, на которые подписан ребенок. Таких групп может быть много (фото 11). Как определить, какая из них является опасной? Придется потрудиться, поскольку за вполне нейтральным названием вроде «Моя душа» или изображением на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аватаре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милого животного может скрываться группа пропагандирующая суицид.  Особое внимание нужно обращать внимание на группы: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со словами в названиях: «тихий дом», «киты», «море», «смерть», «мертвый», «суицид», «подростки», «грусть», «выход», «ад</w:t>
      </w:r>
      <w:proofErr w:type="gram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»,  «</w:t>
      </w:r>
      <w:proofErr w:type="gram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4:20», «разбуди», «шрамы», «порезы», «вены», «кровь» и т.д.;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 названиями на английском и любом другом языке, в том числе с иероглифами, ивритом, арабской вязью, санскритом, любых других экзотических языках и т.п.;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с изображением оккультных и </w:t>
      </w:r>
      <w:proofErr w:type="spellStart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сатанистских</w:t>
      </w:r>
      <w:proofErr w:type="spellEnd"/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символов и знаков;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тематические группы, посвященные книгам «50 дней до моего самоубийства», «Сказка о самоубийстве», либо культовым в этой среде фильмам, например, «Зал самоубийц», «Девственницы-самоубийцы» и др.;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lastRenderedPageBreak/>
        <w:t>тематические группы, посвященные подросткам-самоубийцам и подросткам-преступникам;</w:t>
      </w:r>
    </w:p>
    <w:p w:rsidR="00BF4631" w:rsidRPr="00BF4631" w:rsidRDefault="00BF4631" w:rsidP="00BF4631">
      <w:pPr>
        <w:numPr>
          <w:ilvl w:val="0"/>
          <w:numId w:val="2"/>
        </w:numPr>
        <w:spacing w:after="0" w:line="240" w:lineRule="auto"/>
        <w:ind w:left="300" w:firstLine="851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группы, пропагандирующие расизм, неонацизм и фашизм;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ind w:firstLine="851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  <w:t>Шаг шестой: друзья и подписчики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Обратите внимание на список друзей вашего ребенка. Опасным сигналом является наличие в нем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фейковых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(фальшивых) страниц. Как отличить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фейки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от страниц реальных пользователей? У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фейков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аватаре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нет личных фотографий (фото 12). В разделе о себе - минимум данных. Они имеют вычурные имена и фамилии: Август(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ина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), Октябрина, Фридрих, Ада, Рейх, Лис, Кот, Кит,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Вайс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Тян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Енот, Шрам, Штерн,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Штольц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Шульц,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Сетх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Холод, Верховный(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ая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), Каспийский(кая),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Топский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(кая),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Смертин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(а) и т.д.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Если вы выявили среди друзей вашего ребенка подозрительного «друга», нужно зайти на его страницу и проверить наличие суицидального наполнения: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хештеги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тексты,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мемы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фотографии, аудио и видеозаписи. Если вы обнаружили признаки увлеченности суицидальной романтикой на страницах реальных друзей вашего </w:t>
      </w:r>
      <w:proofErr w:type="gram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ребенка,  попытайтесь</w:t>
      </w:r>
      <w:proofErr w:type="gram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связаться с их родителями. Возможно, это поможет предотвратить беду.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Просмотрите также всех подписчиков вашего ребенка. Особенно если среди них есть взрослые люди. Проверьте подозрительные страницы на содержание противоправного контента.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Понять круг интересов и общения ребенка можно с помощью раздела «новости» (расположен сразу под фотографией обложки страницы и строкой «добавить в друзья» фото 13). Кликнув на него, вы сможете увидеть обновления страниц друзей и групп, на которые подписан ваш ребенок.             </w:t>
      </w:r>
    </w:p>
    <w:p w:rsidR="00BF4631" w:rsidRPr="00BF4631" w:rsidRDefault="00BF4631" w:rsidP="00BF4631">
      <w:pPr>
        <w:shd w:val="clear" w:color="auto" w:fill="FFFFFF"/>
        <w:spacing w:before="120" w:after="120" w:line="240" w:lineRule="auto"/>
        <w:ind w:firstLine="851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</w:pPr>
      <w:r w:rsidRPr="00BF4631">
        <w:rPr>
          <w:rFonts w:ascii="Verdana" w:eastAsia="Times New Roman" w:hAnsi="Verdana" w:cs="Times New Roman"/>
          <w:b/>
          <w:bCs/>
          <w:color w:val="333333"/>
          <w:sz w:val="41"/>
          <w:szCs w:val="41"/>
          <w:lang w:eastAsia="ru-RU"/>
        </w:rPr>
        <w:t>Шаг седьмой: если ребенок зарегистрировался под вымышленным именем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 этой проблемой столкнулись многие родители, чьи дети стали жертвами суицидальных групп. Однако можно попытаться найти вторую страницу среди друзей и подписчиков ребенка на его «официальной» странице. Вторую страницу также можно поискать в списках друзей у его одноклассников, или на странице школы и класса (фото 14). Сейчас практически у каждого учебного заведения есть свои страницы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ВКонтакте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 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Сохраняйте здравомыслие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Помните, ребенок может разместить мрачные </w:t>
      </w:r>
      <w:proofErr w:type="spellStart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мемы</w:t>
      </w:r>
      <w:proofErr w:type="spellEnd"/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картинки, песни и видео просто из любопытства или потому что это модно, при этом он вовсе не помышляет свести счеты с жизнью. Однако если таких картинок слишком много, то это повод серьезно задуматься о его душевном благополучии. Если вы столкнулись с реальной угрозой, необходимо связаться со специалистом.    </w:t>
      </w:r>
    </w:p>
    <w:p w:rsid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Телефон доверия - служба психологической помощи 8-800-2000-122/ </w:t>
      </w:r>
    </w:p>
    <w:p w:rsidR="00BF4631" w:rsidRPr="00BF4631" w:rsidRDefault="00BF4631" w:rsidP="00BF4631">
      <w:pPr>
        <w:shd w:val="clear" w:color="auto" w:fill="FFFFFF"/>
        <w:spacing w:after="288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F463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Для России бесплатный телефон доверия 8-800-333-44-34</w:t>
      </w:r>
    </w:p>
    <w:p w:rsidR="00BF4631" w:rsidRPr="00BF4631" w:rsidRDefault="00BF4631" w:rsidP="00BF4631">
      <w:pPr>
        <w:shd w:val="clear" w:color="auto" w:fill="FFFFFF"/>
        <w:spacing w:after="288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FF0000"/>
          <w:sz w:val="50"/>
          <w:szCs w:val="50"/>
          <w:u w:val="single"/>
          <w:lang w:eastAsia="ru-RU"/>
        </w:rPr>
      </w:pPr>
      <w:r w:rsidRPr="00BF4631">
        <w:rPr>
          <w:rFonts w:ascii="Verdana" w:eastAsia="Times New Roman" w:hAnsi="Verdana" w:cs="Times New Roman"/>
          <w:b/>
          <w:i/>
          <w:color w:val="FF0000"/>
          <w:sz w:val="50"/>
          <w:szCs w:val="50"/>
          <w:u w:val="single"/>
          <w:lang w:eastAsia="ru-RU"/>
        </w:rPr>
        <w:t>Берегите себя и своих близких!</w:t>
      </w:r>
    </w:p>
    <w:p w:rsidR="008032F2" w:rsidRDefault="008032F2" w:rsidP="00BF4631">
      <w:pPr>
        <w:ind w:firstLine="851"/>
        <w:jc w:val="both"/>
      </w:pPr>
    </w:p>
    <w:sectPr w:rsidR="008032F2" w:rsidSect="00BF4631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68C6"/>
    <w:multiLevelType w:val="multilevel"/>
    <w:tmpl w:val="9F9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33479"/>
    <w:multiLevelType w:val="multilevel"/>
    <w:tmpl w:val="957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31"/>
    <w:rsid w:val="008032F2"/>
    <w:rsid w:val="00B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F1BE-71F6-4E4D-9EB9-5F3FFB7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1</cp:revision>
  <dcterms:created xsi:type="dcterms:W3CDTF">2017-03-27T08:33:00Z</dcterms:created>
  <dcterms:modified xsi:type="dcterms:W3CDTF">2017-03-27T08:43:00Z</dcterms:modified>
</cp:coreProperties>
</file>